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46" w:rsidRPr="005F2D2F" w:rsidRDefault="00660046" w:rsidP="00660046">
      <w:pPr>
        <w:shd w:val="clear" w:color="auto" w:fill="FFFFFF"/>
        <w:spacing w:before="100" w:beforeAutospacing="1" w:after="105" w:line="240" w:lineRule="auto"/>
        <w:outlineLvl w:val="2"/>
        <w:rPr>
          <w:rFonts w:eastAsia="Times New Roman" w:cs="Arial"/>
          <w:b/>
          <w:bCs/>
          <w:color w:val="000000"/>
          <w:sz w:val="16"/>
          <w:szCs w:val="16"/>
          <w:lang w:eastAsia="fr-FR"/>
        </w:rPr>
      </w:pPr>
      <w:r>
        <w:rPr>
          <w:rFonts w:eastAsia="Times New Roman" w:cs="Arial"/>
          <w:b/>
          <w:bCs/>
          <w:noProof/>
          <w:color w:val="000000"/>
          <w:sz w:val="24"/>
          <w:szCs w:val="24"/>
          <w:lang w:eastAsia="fr-FR"/>
        </w:rPr>
        <mc:AlternateContent>
          <mc:Choice Requires="wps">
            <w:drawing>
              <wp:anchor distT="0" distB="0" distL="114300" distR="114300" simplePos="0" relativeHeight="251661312" behindDoc="0" locked="0" layoutInCell="1" allowOverlap="1" wp14:anchorId="6FB305B8" wp14:editId="41EF4CE5">
                <wp:simplePos x="0" y="0"/>
                <wp:positionH relativeFrom="column">
                  <wp:posOffset>2186305</wp:posOffset>
                </wp:positionH>
                <wp:positionV relativeFrom="paragraph">
                  <wp:posOffset>67310</wp:posOffset>
                </wp:positionV>
                <wp:extent cx="3429000" cy="15049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342900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60046" w:rsidRPr="005F2D2F" w:rsidRDefault="00660046" w:rsidP="00660046">
                            <w:pPr>
                              <w:ind w:left="708" w:firstLine="708"/>
                              <w:rPr>
                                <w:b/>
                                <w:color w:val="000000" w:themeColor="text1"/>
                                <w:sz w:val="32"/>
                                <w:szCs w:val="32"/>
                              </w:rPr>
                            </w:pPr>
                            <w:r w:rsidRPr="005F2D2F">
                              <w:rPr>
                                <w:b/>
                                <w:color w:val="000000" w:themeColor="text1"/>
                                <w:sz w:val="32"/>
                                <w:szCs w:val="32"/>
                              </w:rPr>
                              <w:t>L’astreinte dans la fonction publique hospitalière</w:t>
                            </w:r>
                          </w:p>
                          <w:p w:rsidR="00660046" w:rsidRDefault="00660046" w:rsidP="00660046">
                            <w:pPr>
                              <w:jc w:val="center"/>
                            </w:pPr>
                            <w:r w:rsidRPr="005F2D2F">
                              <w:rPr>
                                <w:b/>
                                <w:color w:val="000000" w:themeColor="text1"/>
                                <w:sz w:val="32"/>
                                <w:szCs w:val="32"/>
                              </w:rPr>
                              <w:t>Aucune ambigüité</w:t>
                            </w:r>
                            <w:r w:rsidR="00E57D74">
                              <w:rPr>
                                <w:b/>
                                <w:color w:val="000000" w:themeColor="text1"/>
                                <w:sz w:val="32"/>
                                <w:szCs w:val="32"/>
                              </w:rPr>
                              <w:t xml:space="preserve"> entre repos hebdomadaire, JP et astreinte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172.15pt;margin-top:5.3pt;width:270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" fillcolor="white [3212]" strokecolor="#243f60 [1604]" strokeweight="2pt">
                <v:textbox>
                  <w:txbxContent>
                    <w:p w:rsidR="00660046" w:rsidRPr="005F2D2F" w:rsidRDefault="00660046" w:rsidP="00660046">
                      <w:pPr>
                        <w:ind w:left="708" w:firstLine="708"/>
                        <w:rPr>
                          <w:b/>
                          <w:color w:val="000000" w:themeColor="text1"/>
                          <w:sz w:val="32"/>
                          <w:szCs w:val="32"/>
                        </w:rPr>
                      </w:pPr>
                      <w:r w:rsidRPr="005F2D2F">
                        <w:rPr>
                          <w:b/>
                          <w:color w:val="000000" w:themeColor="text1"/>
                          <w:sz w:val="32"/>
                          <w:szCs w:val="32"/>
                        </w:rPr>
                        <w:t>L’astreinte dans la fonction publique hospitalière</w:t>
                      </w:r>
                    </w:p>
                    <w:p w:rsidR="00660046" w:rsidRDefault="00660046" w:rsidP="00660046">
                      <w:pPr>
                        <w:jc w:val="center"/>
                      </w:pPr>
                      <w:r w:rsidRPr="005F2D2F">
                        <w:rPr>
                          <w:b/>
                          <w:color w:val="000000" w:themeColor="text1"/>
                          <w:sz w:val="32"/>
                          <w:szCs w:val="32"/>
                        </w:rPr>
                        <w:t>Aucune ambigüité</w:t>
                      </w:r>
                      <w:r w:rsidR="00E57D74">
                        <w:rPr>
                          <w:b/>
                          <w:color w:val="000000" w:themeColor="text1"/>
                          <w:sz w:val="32"/>
                          <w:szCs w:val="32"/>
                        </w:rPr>
                        <w:t xml:space="preserve"> entre repos hebdomadaire, JP et astreinte !</w:t>
                      </w:r>
                    </w:p>
                  </w:txbxContent>
                </v:textbox>
              </v:roundrect>
            </w:pict>
          </mc:Fallback>
        </mc:AlternateContent>
      </w:r>
    </w:p>
    <w:p w:rsidR="00660046" w:rsidRPr="005F2D2F" w:rsidRDefault="00660046" w:rsidP="00660046">
      <w:pPr>
        <w:ind w:left="708" w:firstLine="708"/>
        <w:jc w:val="center"/>
        <w:rPr>
          <w:b/>
          <w:color w:val="000000" w:themeColor="text1"/>
          <w:sz w:val="32"/>
          <w:szCs w:val="32"/>
        </w:rPr>
      </w:pPr>
    </w:p>
    <w:p w:rsidR="00660046" w:rsidRDefault="00660046" w:rsidP="00660046">
      <w:pPr>
        <w:shd w:val="clear" w:color="auto" w:fill="FFFFFF"/>
        <w:spacing w:before="100" w:beforeAutospacing="1" w:after="105" w:line="240" w:lineRule="auto"/>
        <w:ind w:left="3540" w:firstLine="708"/>
        <w:outlineLvl w:val="2"/>
        <w:rPr>
          <w:rFonts w:eastAsia="Times New Roman" w:cs="Arial"/>
          <w:b/>
          <w:bCs/>
          <w:color w:val="000000"/>
          <w:sz w:val="24"/>
          <w:szCs w:val="24"/>
          <w:lang w:eastAsia="fr-FR"/>
        </w:rPr>
      </w:pPr>
      <w:r>
        <w:rPr>
          <w:b/>
          <w:noProof/>
          <w:color w:val="000000" w:themeColor="text1"/>
          <w:sz w:val="32"/>
          <w:szCs w:val="32"/>
          <w:lang w:eastAsia="fr-FR"/>
        </w:rPr>
        <w:pict>
          <v:group id="_x0000_s1026" style="position:absolute;left:0;text-align:left;margin-left:-11.4pt;margin-top:-28.55pt;width:111.55pt;height:102.55pt;z-index:251660288;mso-wrap-distance-left:0;mso-wrap-distance-right:0" coordorigin="55,96" coordsize="2230,205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2;top:96;width:1659;height:1689;mso-wrap-style:none;v-text-anchor:middle">
              <v:fill type="frame"/>
              <v:stroke joinstyle="round"/>
              <v:imagedata r:id="rId6"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55;top:1491;width:2230;height:655;mso-wrap-style:none;v-text-anchor:middle" adj="7200" fillcolor="black" strokeweight=".26mm">
              <v:stroke joinstyle="miter"/>
              <v:textpath style="font-family:&quot;Times New Roman&quot;;v-text-kern:t" fitpath="t" string="Quimper-Concarneau"/>
            </v:shape>
          </v:group>
        </w:pict>
      </w:r>
    </w:p>
    <w:p w:rsidR="00660046" w:rsidRDefault="00660046" w:rsidP="00660046">
      <w:pPr>
        <w:shd w:val="clear" w:color="auto" w:fill="FFFFFF"/>
        <w:spacing w:before="100" w:beforeAutospacing="1" w:after="105" w:line="240" w:lineRule="auto"/>
        <w:outlineLvl w:val="2"/>
        <w:rPr>
          <w:rFonts w:eastAsia="Times New Roman" w:cs="Arial"/>
          <w:b/>
          <w:bCs/>
          <w:color w:val="000000"/>
          <w:sz w:val="24"/>
          <w:szCs w:val="24"/>
          <w:lang w:eastAsia="fr-FR"/>
        </w:rPr>
      </w:pPr>
    </w:p>
    <w:p w:rsidR="00660046" w:rsidRDefault="00660046" w:rsidP="00660046">
      <w:pPr>
        <w:shd w:val="clear" w:color="auto" w:fill="FFFFFF"/>
        <w:spacing w:before="100" w:beforeAutospacing="1" w:after="105" w:line="240" w:lineRule="auto"/>
        <w:outlineLvl w:val="2"/>
        <w:rPr>
          <w:rFonts w:eastAsia="Times New Roman" w:cs="Arial"/>
          <w:b/>
          <w:bCs/>
          <w:color w:val="000000"/>
          <w:sz w:val="24"/>
          <w:szCs w:val="24"/>
          <w:lang w:eastAsia="fr-FR"/>
        </w:rPr>
      </w:pPr>
    </w:p>
    <w:p w:rsidR="00660046" w:rsidRDefault="00660046" w:rsidP="00660046">
      <w:pPr>
        <w:shd w:val="clear" w:color="auto" w:fill="FFFFFF"/>
        <w:spacing w:before="100" w:beforeAutospacing="1" w:after="105" w:line="240" w:lineRule="auto"/>
        <w:outlineLvl w:val="2"/>
        <w:rPr>
          <w:rFonts w:eastAsia="Times New Roman" w:cs="Arial"/>
          <w:b/>
          <w:bCs/>
          <w:color w:val="000000"/>
          <w:sz w:val="24"/>
          <w:szCs w:val="24"/>
          <w:lang w:eastAsia="fr-FR"/>
        </w:rPr>
      </w:pPr>
      <w:r>
        <w:rPr>
          <w:rFonts w:eastAsia="Times New Roman" w:cs="Arial"/>
          <w:b/>
          <w:bCs/>
          <w:color w:val="000000"/>
          <w:sz w:val="24"/>
          <w:szCs w:val="24"/>
          <w:lang w:eastAsia="fr-FR"/>
        </w:rPr>
        <w:t>La CGT est régulièrement interpelée par des IDE, des AS et ASH, surtout contractuel(les) mais aussi titulaires,  à qui on laisse entendre qu’ils doivent faire preuve d’une très  grande disponibilité en vers le service et à travers le service, l’établissement, amenant l’agent à assimiler jours de repos hebdomadaire, JP etc… avec astreinte !</w:t>
      </w:r>
    </w:p>
    <w:p w:rsidR="00660046" w:rsidRPr="005F2D2F" w:rsidRDefault="00660046" w:rsidP="00660046">
      <w:pPr>
        <w:shd w:val="clear" w:color="auto" w:fill="FFFFFF"/>
        <w:spacing w:before="100" w:beforeAutospacing="1" w:after="105" w:line="240" w:lineRule="auto"/>
        <w:outlineLvl w:val="2"/>
        <w:rPr>
          <w:rFonts w:eastAsia="Times New Roman" w:cs="Arial"/>
          <w:b/>
          <w:bCs/>
          <w:color w:val="000000"/>
          <w:sz w:val="32"/>
          <w:szCs w:val="32"/>
          <w:lang w:eastAsia="fr-FR"/>
        </w:rPr>
      </w:pPr>
      <w:r w:rsidRPr="005F2D2F">
        <w:rPr>
          <w:rFonts w:eastAsia="Times New Roman" w:cs="Arial"/>
          <w:b/>
          <w:bCs/>
          <w:color w:val="000000"/>
          <w:sz w:val="32"/>
          <w:szCs w:val="32"/>
          <w:highlight w:val="lightGray"/>
          <w:lang w:eastAsia="fr-FR"/>
        </w:rPr>
        <w:t>Cette confusion n’est pas le fruit du hasard mais bien l’expression d’une communication parfois ambigüe qui confond solidarité d’équipe, préservation de la vie prive et réglementation.</w:t>
      </w:r>
    </w:p>
    <w:p w:rsidR="00660046" w:rsidRDefault="00660046" w:rsidP="00660046">
      <w:pPr>
        <w:shd w:val="clear" w:color="auto" w:fill="FFFFFF"/>
        <w:spacing w:before="100" w:beforeAutospacing="1" w:after="105" w:line="240" w:lineRule="auto"/>
        <w:jc w:val="center"/>
        <w:outlineLvl w:val="2"/>
        <w:rPr>
          <w:rFonts w:eastAsia="Times New Roman" w:cs="Arial"/>
          <w:b/>
          <w:bCs/>
          <w:color w:val="000000"/>
          <w:sz w:val="32"/>
          <w:szCs w:val="32"/>
          <w:lang w:eastAsia="fr-FR"/>
        </w:rPr>
      </w:pPr>
      <w:r>
        <w:rPr>
          <w:rFonts w:eastAsia="Times New Roman" w:cs="Arial"/>
          <w:b/>
          <w:bCs/>
          <w:color w:val="000000"/>
          <w:sz w:val="32"/>
          <w:szCs w:val="32"/>
          <w:lang w:eastAsia="fr-FR"/>
        </w:rPr>
        <w:t>Il devient</w:t>
      </w:r>
      <w:r w:rsidRPr="000B62C0">
        <w:rPr>
          <w:rFonts w:eastAsia="Times New Roman" w:cs="Arial"/>
          <w:b/>
          <w:bCs/>
          <w:color w:val="000000"/>
          <w:sz w:val="32"/>
          <w:szCs w:val="32"/>
          <w:lang w:eastAsia="fr-FR"/>
        </w:rPr>
        <w:t xml:space="preserve"> donc </w:t>
      </w:r>
      <w:r>
        <w:rPr>
          <w:rFonts w:eastAsia="Times New Roman" w:cs="Arial"/>
          <w:b/>
          <w:bCs/>
          <w:color w:val="000000"/>
          <w:sz w:val="32"/>
          <w:szCs w:val="32"/>
          <w:lang w:eastAsia="fr-FR"/>
        </w:rPr>
        <w:t xml:space="preserve">nécessaire </w:t>
      </w:r>
      <w:r w:rsidRPr="000B62C0">
        <w:rPr>
          <w:rFonts w:eastAsia="Times New Roman" w:cs="Arial"/>
          <w:b/>
          <w:bCs/>
          <w:color w:val="000000"/>
          <w:sz w:val="32"/>
          <w:szCs w:val="32"/>
          <w:lang w:eastAsia="fr-FR"/>
        </w:rPr>
        <w:t xml:space="preserve">de </w:t>
      </w:r>
      <w:r>
        <w:rPr>
          <w:rFonts w:eastAsia="Times New Roman" w:cs="Arial"/>
          <w:b/>
          <w:bCs/>
          <w:color w:val="000000"/>
          <w:sz w:val="32"/>
          <w:szCs w:val="32"/>
          <w:lang w:eastAsia="fr-FR"/>
        </w:rPr>
        <w:t>préciser ce qu’est une astreinte</w:t>
      </w:r>
    </w:p>
    <w:p w:rsidR="00660046" w:rsidRPr="00724160" w:rsidRDefault="00660046" w:rsidP="00660046">
      <w:pPr>
        <w:shd w:val="clear" w:color="auto" w:fill="FFFFFF"/>
        <w:spacing w:before="100" w:beforeAutospacing="1" w:after="105" w:line="240" w:lineRule="auto"/>
        <w:jc w:val="center"/>
        <w:outlineLvl w:val="2"/>
        <w:rPr>
          <w:rFonts w:eastAsia="Times New Roman" w:cs="Arial"/>
          <w:color w:val="000000"/>
          <w:sz w:val="24"/>
          <w:szCs w:val="24"/>
          <w:lang w:eastAsia="fr-FR"/>
        </w:rPr>
      </w:pPr>
      <w:r w:rsidRPr="00724160">
        <w:rPr>
          <w:rFonts w:eastAsia="Times New Roman" w:cs="Arial"/>
          <w:color w:val="000000"/>
          <w:sz w:val="24"/>
          <w:szCs w:val="24"/>
          <w:lang w:eastAsia="fr-FR"/>
        </w:rPr>
        <w:t xml:space="preserve">Une astreinte est une période pendant laquelle l'agent n'est pas à la disposition permanente et immédiate de son administration, mais reste à proximité pour pouvoir intervenir rapidement </w:t>
      </w:r>
      <w:r w:rsidRPr="00724160">
        <w:rPr>
          <w:rFonts w:eastAsia="Times New Roman" w:cs="Times New Roman"/>
          <w:b/>
          <w:bCs/>
          <w:color w:val="262626"/>
          <w:sz w:val="24"/>
          <w:szCs w:val="24"/>
          <w:lang w:eastAsia="fr-FR"/>
        </w:rPr>
        <w:t>pour être en capacité d’effectuer un travail au service de cette même administration</w:t>
      </w:r>
      <w:r w:rsidRPr="00724160">
        <w:rPr>
          <w:rFonts w:eastAsia="Times New Roman" w:cs="Arial"/>
          <w:color w:val="000000"/>
          <w:sz w:val="24"/>
          <w:szCs w:val="24"/>
          <w:lang w:eastAsia="fr-FR"/>
        </w:rPr>
        <w:t>.</w:t>
      </w:r>
    </w:p>
    <w:p w:rsidR="00660046" w:rsidRDefault="00660046" w:rsidP="00660046">
      <w:pPr>
        <w:shd w:val="clear" w:color="auto" w:fill="FFFFFF"/>
        <w:spacing w:before="100" w:beforeAutospacing="1" w:after="150" w:line="240" w:lineRule="auto"/>
        <w:rPr>
          <w:rFonts w:eastAsia="Times New Roman" w:cs="Arial"/>
          <w:color w:val="000000"/>
          <w:sz w:val="24"/>
          <w:szCs w:val="24"/>
          <w:lang w:eastAsia="fr-FR"/>
        </w:rPr>
      </w:pPr>
      <w:r>
        <w:rPr>
          <w:rFonts w:eastAsia="Times New Roman" w:cs="Times New Roman"/>
          <w:noProof/>
          <w:color w:val="262626"/>
          <w:sz w:val="24"/>
          <w:szCs w:val="24"/>
          <w:lang w:eastAsia="fr-FR"/>
        </w:rPr>
        <mc:AlternateContent>
          <mc:Choice Requires="wps">
            <w:drawing>
              <wp:anchor distT="0" distB="0" distL="114300" distR="114300" simplePos="0" relativeHeight="251659264" behindDoc="0" locked="0" layoutInCell="1" allowOverlap="1" wp14:anchorId="3BAAA651" wp14:editId="1CBB4BCB">
                <wp:simplePos x="0" y="0"/>
                <wp:positionH relativeFrom="column">
                  <wp:posOffset>14605</wp:posOffset>
                </wp:positionH>
                <wp:positionV relativeFrom="paragraph">
                  <wp:posOffset>78740</wp:posOffset>
                </wp:positionV>
                <wp:extent cx="5715000" cy="12763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5715000" cy="1276350"/>
                        </a:xfrm>
                        <a:prstGeom prst="roundRect">
                          <a:avLst/>
                        </a:prstGeom>
                        <a:solidFill>
                          <a:sysClr val="window" lastClr="FFFFFF">
                            <a:lumMod val="95000"/>
                          </a:sysClr>
                        </a:solidFill>
                        <a:ln w="25400" cap="flat" cmpd="sng" algn="ctr">
                          <a:solidFill>
                            <a:srgbClr val="4F81BD">
                              <a:shade val="50000"/>
                            </a:srgbClr>
                          </a:solidFill>
                          <a:prstDash val="solid"/>
                        </a:ln>
                        <a:effectLst/>
                      </wps:spPr>
                      <wps:txbx>
                        <w:txbxContent>
                          <w:p w:rsidR="00660046" w:rsidRPr="00067183" w:rsidRDefault="00660046" w:rsidP="00660046">
                            <w:pPr>
                              <w:pStyle w:val="Paragraphedeliste"/>
                              <w:numPr>
                                <w:ilvl w:val="0"/>
                                <w:numId w:val="1"/>
                              </w:numPr>
                              <w:shd w:val="clear" w:color="auto" w:fill="FFFFFF"/>
                              <w:spacing w:before="150" w:after="150" w:line="240" w:lineRule="auto"/>
                              <w:jc w:val="both"/>
                              <w:rPr>
                                <w:rFonts w:eastAsia="Times New Roman" w:cs="Times New Roman"/>
                                <w:color w:val="262626"/>
                                <w:sz w:val="24"/>
                                <w:szCs w:val="24"/>
                                <w:lang w:eastAsia="fr-FR"/>
                              </w:rPr>
                            </w:pPr>
                            <w:r w:rsidRPr="00067183">
                              <w:rPr>
                                <w:rFonts w:eastAsia="Times New Roman" w:cs="Times New Roman"/>
                                <w:color w:val="262626"/>
                                <w:sz w:val="24"/>
                                <w:szCs w:val="24"/>
                                <w:lang w:eastAsia="fr-FR"/>
                              </w:rPr>
                              <w:t xml:space="preserve">Lorsqu’il est fait appel à l’agent, la durée de son intervention qui comprend le temps de travail et de déplacement aller-retour, est considéré comme un temps de travail effectif. </w:t>
                            </w:r>
                          </w:p>
                          <w:p w:rsidR="00660046" w:rsidRPr="00067183" w:rsidRDefault="00660046" w:rsidP="00660046">
                            <w:pPr>
                              <w:pStyle w:val="Paragraphedeliste"/>
                              <w:numPr>
                                <w:ilvl w:val="0"/>
                                <w:numId w:val="1"/>
                              </w:numPr>
                              <w:shd w:val="clear" w:color="auto" w:fill="FFFFFF"/>
                              <w:spacing w:before="150" w:after="150" w:line="240" w:lineRule="auto"/>
                              <w:jc w:val="both"/>
                              <w:rPr>
                                <w:rFonts w:eastAsia="Times New Roman" w:cs="Times New Roman"/>
                                <w:color w:val="262626"/>
                                <w:sz w:val="24"/>
                                <w:szCs w:val="24"/>
                                <w:lang w:eastAsia="fr-FR"/>
                              </w:rPr>
                            </w:pPr>
                            <w:r w:rsidRPr="00067183">
                              <w:rPr>
                                <w:rFonts w:eastAsia="Times New Roman" w:cs="Times New Roman"/>
                                <w:color w:val="262626"/>
                                <w:sz w:val="24"/>
                                <w:szCs w:val="24"/>
                                <w:lang w:eastAsia="fr-FR"/>
                              </w:rPr>
                              <w:t>Ces périodes d’astreinte donnent lieu soit à une récupération horaire, soit à une indemnisation.</w:t>
                            </w:r>
                          </w:p>
                          <w:p w:rsidR="00660046" w:rsidRDefault="00660046" w:rsidP="00660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7" style="position:absolute;margin-left:1.15pt;margin-top:6.2pt;width:45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" fillcolor="#f2f2f2" strokecolor="#385d8a" strokeweight="2pt">
                <v:textbox>
                  <w:txbxContent>
                    <w:p w:rsidR="00660046" w:rsidRPr="00067183" w:rsidRDefault="00660046" w:rsidP="00660046">
                      <w:pPr>
                        <w:pStyle w:val="Paragraphedeliste"/>
                        <w:numPr>
                          <w:ilvl w:val="0"/>
                          <w:numId w:val="1"/>
                        </w:numPr>
                        <w:shd w:val="clear" w:color="auto" w:fill="FFFFFF"/>
                        <w:spacing w:before="150" w:after="150" w:line="240" w:lineRule="auto"/>
                        <w:jc w:val="both"/>
                        <w:rPr>
                          <w:rFonts w:eastAsia="Times New Roman" w:cs="Times New Roman"/>
                          <w:color w:val="262626"/>
                          <w:sz w:val="24"/>
                          <w:szCs w:val="24"/>
                          <w:lang w:eastAsia="fr-FR"/>
                        </w:rPr>
                      </w:pPr>
                      <w:r w:rsidRPr="00067183">
                        <w:rPr>
                          <w:rFonts w:eastAsia="Times New Roman" w:cs="Times New Roman"/>
                          <w:color w:val="262626"/>
                          <w:sz w:val="24"/>
                          <w:szCs w:val="24"/>
                          <w:lang w:eastAsia="fr-FR"/>
                        </w:rPr>
                        <w:t xml:space="preserve">Lorsqu’il est fait appel à l’agent, la durée de son intervention qui comprend le temps de travail et de déplacement aller-retour, est considéré comme un temps de travail effectif. </w:t>
                      </w:r>
                    </w:p>
                    <w:p w:rsidR="00660046" w:rsidRPr="00067183" w:rsidRDefault="00660046" w:rsidP="00660046">
                      <w:pPr>
                        <w:pStyle w:val="Paragraphedeliste"/>
                        <w:numPr>
                          <w:ilvl w:val="0"/>
                          <w:numId w:val="1"/>
                        </w:numPr>
                        <w:shd w:val="clear" w:color="auto" w:fill="FFFFFF"/>
                        <w:spacing w:before="150" w:after="150" w:line="240" w:lineRule="auto"/>
                        <w:jc w:val="both"/>
                        <w:rPr>
                          <w:rFonts w:eastAsia="Times New Roman" w:cs="Times New Roman"/>
                          <w:color w:val="262626"/>
                          <w:sz w:val="24"/>
                          <w:szCs w:val="24"/>
                          <w:lang w:eastAsia="fr-FR"/>
                        </w:rPr>
                      </w:pPr>
                      <w:r w:rsidRPr="00067183">
                        <w:rPr>
                          <w:rFonts w:eastAsia="Times New Roman" w:cs="Times New Roman"/>
                          <w:color w:val="262626"/>
                          <w:sz w:val="24"/>
                          <w:szCs w:val="24"/>
                          <w:lang w:eastAsia="fr-FR"/>
                        </w:rPr>
                        <w:t>Ces périodes d’astreinte donnent lieu soit à une récupération horaire, soit à une indemnisation.</w:t>
                      </w:r>
                    </w:p>
                    <w:p w:rsidR="00660046" w:rsidRDefault="00660046" w:rsidP="00660046">
                      <w:pPr>
                        <w:jc w:val="center"/>
                      </w:pPr>
                    </w:p>
                  </w:txbxContent>
                </v:textbox>
              </v:roundrect>
            </w:pict>
          </mc:Fallback>
        </mc:AlternateContent>
      </w:r>
    </w:p>
    <w:p w:rsidR="00660046" w:rsidRDefault="00660046" w:rsidP="00660046">
      <w:pPr>
        <w:shd w:val="clear" w:color="auto" w:fill="FFFFFF"/>
        <w:spacing w:before="100" w:beforeAutospacing="1" w:after="150" w:line="240" w:lineRule="auto"/>
        <w:rPr>
          <w:rFonts w:eastAsia="Times New Roman" w:cs="Arial"/>
          <w:color w:val="000000"/>
          <w:sz w:val="24"/>
          <w:szCs w:val="24"/>
          <w:lang w:eastAsia="fr-FR"/>
        </w:rPr>
      </w:pPr>
    </w:p>
    <w:p w:rsidR="00660046" w:rsidRDefault="00660046" w:rsidP="00660046">
      <w:pPr>
        <w:shd w:val="clear" w:color="auto" w:fill="FFFFFF"/>
        <w:spacing w:before="100" w:beforeAutospacing="1" w:after="150" w:line="240" w:lineRule="auto"/>
        <w:rPr>
          <w:rFonts w:eastAsia="Times New Roman" w:cs="Arial"/>
          <w:color w:val="000000"/>
          <w:sz w:val="24"/>
          <w:szCs w:val="24"/>
          <w:lang w:eastAsia="fr-FR"/>
        </w:rPr>
      </w:pPr>
    </w:p>
    <w:p w:rsidR="00660046" w:rsidRDefault="00660046" w:rsidP="00660046">
      <w:pPr>
        <w:shd w:val="clear" w:color="auto" w:fill="FFFFFF"/>
        <w:spacing w:before="100" w:beforeAutospacing="1" w:after="150" w:line="240" w:lineRule="auto"/>
        <w:rPr>
          <w:rFonts w:eastAsia="Times New Roman" w:cs="Arial"/>
          <w:color w:val="000000"/>
          <w:sz w:val="24"/>
          <w:szCs w:val="24"/>
          <w:lang w:eastAsia="fr-FR"/>
        </w:rPr>
      </w:pPr>
    </w:p>
    <w:p w:rsidR="00660046" w:rsidRPr="00726896" w:rsidRDefault="00660046" w:rsidP="00660046">
      <w:pPr>
        <w:shd w:val="clear" w:color="auto" w:fill="FFFFFF"/>
        <w:spacing w:before="100" w:beforeAutospacing="1" w:after="100" w:afterAutospacing="1" w:line="255" w:lineRule="atLeast"/>
        <w:rPr>
          <w:rFonts w:eastAsia="Times New Roman" w:cs="Arial"/>
          <w:b/>
          <w:color w:val="333333"/>
          <w:sz w:val="24"/>
          <w:szCs w:val="24"/>
          <w:lang w:eastAsia="fr-FR"/>
        </w:rPr>
      </w:pPr>
      <w:r w:rsidRPr="00726896">
        <w:rPr>
          <w:rFonts w:eastAsia="Times New Roman" w:cs="Arial"/>
          <w:b/>
          <w:color w:val="333333"/>
          <w:sz w:val="24"/>
          <w:szCs w:val="24"/>
          <w:lang w:eastAsia="fr-FR"/>
        </w:rPr>
        <w:t>Le chef d’établissement établit, après avis du comité technique d’établissement ( CTE ) ou comité technique paritaire, la liste des activités, des services et des catégories de personnels concernés par les astreintes, ainsi que le mode d’organisation retenu, compte tenu de l’évaluation des besoins, notamment du degré de réponse à l’urgence, des délais de route et de la périodicité des appels.</w:t>
      </w:r>
    </w:p>
    <w:p w:rsidR="00660046" w:rsidRDefault="00660046" w:rsidP="00660046">
      <w:pPr>
        <w:shd w:val="clear" w:color="auto" w:fill="FFFFFF"/>
        <w:spacing w:before="100" w:beforeAutospacing="1" w:after="100" w:afterAutospacing="1" w:line="255" w:lineRule="atLeast"/>
        <w:rPr>
          <w:rFonts w:eastAsia="Times New Roman" w:cs="Arial"/>
          <w:color w:val="333333"/>
          <w:sz w:val="24"/>
          <w:szCs w:val="24"/>
          <w:lang w:eastAsia="fr-FR"/>
        </w:rPr>
      </w:pPr>
      <w:r w:rsidRPr="00461C3A">
        <w:rPr>
          <w:rFonts w:eastAsia="Times New Roman" w:cs="Arial"/>
          <w:color w:val="333333"/>
          <w:sz w:val="24"/>
          <w:szCs w:val="24"/>
          <w:lang w:eastAsia="fr-FR"/>
        </w:rPr>
        <w:t xml:space="preserve">Les agents assurant leur service d’astreinte doivent pouvoir être joints par tous les moyens appropriés, </w:t>
      </w:r>
      <w:r w:rsidRPr="00D94097">
        <w:rPr>
          <w:rFonts w:eastAsia="Times New Roman" w:cs="Arial"/>
          <w:b/>
          <w:color w:val="333333"/>
          <w:sz w:val="24"/>
          <w:szCs w:val="24"/>
          <w:u w:val="single"/>
          <w:lang w:eastAsia="fr-FR"/>
        </w:rPr>
        <w:t>à la charge de l’établissement</w:t>
      </w:r>
      <w:r w:rsidRPr="00461C3A">
        <w:rPr>
          <w:rFonts w:eastAsia="Times New Roman" w:cs="Arial"/>
          <w:color w:val="333333"/>
          <w:sz w:val="24"/>
          <w:szCs w:val="24"/>
          <w:lang w:eastAsia="fr-FR"/>
        </w:rPr>
        <w:t>, pendant toute la durée de cette astreinte. Ils doivent pouvoir intervenir dans un délai qui ne peut être supérieur à celui qui leur est habituellement nécessaire pour se rendre sur le lieu d’intervention.</w:t>
      </w:r>
    </w:p>
    <w:p w:rsidR="00660046" w:rsidRPr="00461C3A" w:rsidRDefault="00660046" w:rsidP="00660046">
      <w:pPr>
        <w:shd w:val="clear" w:color="auto" w:fill="FFFFFF"/>
        <w:spacing w:before="100" w:beforeAutospacing="1" w:after="100" w:afterAutospacing="1" w:line="255" w:lineRule="atLeast"/>
        <w:rPr>
          <w:rFonts w:eastAsia="Times New Roman" w:cs="Arial"/>
          <w:color w:val="333333"/>
          <w:sz w:val="24"/>
          <w:szCs w:val="24"/>
          <w:lang w:eastAsia="fr-FR"/>
        </w:rPr>
      </w:pPr>
      <w:bookmarkStart w:id="0" w:name="_GoBack"/>
      <w:bookmarkEnd w:id="0"/>
    </w:p>
    <w:p w:rsidR="00660046" w:rsidRPr="00461C3A" w:rsidRDefault="00660046" w:rsidP="00660046">
      <w:pPr>
        <w:shd w:val="clear" w:color="auto" w:fill="FFFFFF"/>
        <w:spacing w:after="300" w:line="336" w:lineRule="atLeast"/>
        <w:rPr>
          <w:rFonts w:eastAsia="Times New Roman" w:cs="Arial"/>
          <w:color w:val="000000"/>
          <w:sz w:val="24"/>
          <w:szCs w:val="24"/>
          <w:lang w:eastAsia="fr-FR"/>
        </w:rPr>
      </w:pPr>
    </w:p>
    <w:p w:rsidR="003F58EF" w:rsidRDefault="003F58EF"/>
    <w:sectPr w:rsidR="003F58EF" w:rsidSect="00660046">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8BB"/>
    <w:multiLevelType w:val="hybridMultilevel"/>
    <w:tmpl w:val="75721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46"/>
    <w:rsid w:val="003F58EF"/>
    <w:rsid w:val="00660046"/>
    <w:rsid w:val="00E57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dc:creator>
  <cp:keywords/>
  <dc:description/>
  <cp:lastModifiedBy>chic</cp:lastModifiedBy>
  <cp:revision>1</cp:revision>
  <dcterms:created xsi:type="dcterms:W3CDTF">2014-06-27T14:06:00Z</dcterms:created>
  <dcterms:modified xsi:type="dcterms:W3CDTF">2014-06-27T14:25:00Z</dcterms:modified>
</cp:coreProperties>
</file>